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E8" w:rsidRPr="008314E8" w:rsidRDefault="008314E8" w:rsidP="008314E8">
      <w:pPr>
        <w:spacing w:before="120" w:after="0"/>
        <w:ind w:firstLine="720"/>
        <w:jc w:val="both"/>
        <w:rPr>
          <w:rFonts w:ascii="Times New Roman" w:hAnsi="Times New Roman" w:cs="Times New Roman"/>
          <w:b/>
          <w:bCs/>
          <w:sz w:val="28"/>
          <w:szCs w:val="28"/>
        </w:rPr>
      </w:pPr>
      <w:r w:rsidRPr="008314E8">
        <w:rPr>
          <w:rFonts w:ascii="Times New Roman" w:hAnsi="Times New Roman" w:cs="Times New Roman"/>
          <w:b/>
          <w:bCs/>
          <w:sz w:val="28"/>
          <w:szCs w:val="28"/>
        </w:rPr>
        <w:t>BÀI TUYÊN TRUYỀN VỀ BÌNH DÂN HỌC VỤ SỐ</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Nền tảng Bình dân học vụ số là một hệ thống trực tuyến được xây dựng nhằm hỗ trợ nâng cao năng lực số và khả năng sử dụng công nghệ, thiết bị, ứng dụng số cho người dân. Lấy cảm hứng từ phong trào "Bình dân học vụ" cách đây 80 năm – vốn giúp người dân xóa mù chữ sau khi đất nước giành độc lập, nền tảng này hướng đến mục tiêu phổ cập kỹ năng số để mọi người có thể thích ứng với chuyển đổi số, đồng thời góp phần xây dựng Chính phủ số, xã hội số, kinh tế số, công dân số.</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Nền tảng Bình dân học vụ số có địa chỉ:  </w:t>
      </w:r>
      <w:r w:rsidRPr="008314E8">
        <w:rPr>
          <w:rFonts w:ascii="Times New Roman" w:hAnsi="Times New Roman" w:cs="Times New Roman"/>
          <w:b/>
          <w:bCs/>
          <w:sz w:val="28"/>
          <w:szCs w:val="28"/>
        </w:rPr>
        <w:t>https://binhdanhocvuso.gov.vn</w:t>
      </w:r>
      <w:r w:rsidRPr="008314E8">
        <w:rPr>
          <w:rFonts w:ascii="Times New Roman" w:hAnsi="Times New Roman" w:cs="Times New Roman"/>
          <w:sz w:val="28"/>
          <w:szCs w:val="28"/>
        </w:rPr>
        <w:t> .</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b/>
          <w:bCs/>
          <w:sz w:val="28"/>
          <w:szCs w:val="28"/>
        </w:rPr>
        <w:t>(1) Nền tảng Bình dân học vụ số hỗ trợ những gì?</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 Phổ cập kiến thức, kỹ năng số cơ bản cho người dân.</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 Tổ chức các khóa học trực tuyến về kỹ năng số thiết yếu.</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 Hướng dẫn sử dụng máy tính, thiết bị thông minh, mạng xã hội và dịch vụ công trực tuyến.</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 Hỗ trợ người dân tương tác với chính quyền qua nền tảng số.</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sz w:val="28"/>
          <w:szCs w:val="28"/>
        </w:rPr>
        <w:t>- Tuyên truyền về an toàn thông tin, phòng tránh lừa đảo số, nhận diện tin giả, bảo mật dữ liệu cá nhân trên không gian mạng.</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b/>
          <w:bCs/>
          <w:sz w:val="28"/>
          <w:szCs w:val="28"/>
        </w:rPr>
        <w:t>LƯU Ý:</w:t>
      </w:r>
      <w:r w:rsidRPr="008314E8">
        <w:rPr>
          <w:rFonts w:ascii="Times New Roman" w:hAnsi="Times New Roman" w:cs="Times New Roman"/>
          <w:sz w:val="28"/>
          <w:szCs w:val="28"/>
        </w:rPr>
        <w:t>  Nền tảng bình dân học vụ số sẽ đưa vào khai thác, vận hành trên toàn quốc từ ngày 01/4/2025.</w:t>
      </w:r>
    </w:p>
    <w:p w:rsidR="008314E8" w:rsidRPr="008314E8" w:rsidRDefault="008314E8" w:rsidP="008314E8">
      <w:pPr>
        <w:spacing w:before="120" w:after="0"/>
        <w:ind w:firstLine="720"/>
        <w:jc w:val="both"/>
        <w:rPr>
          <w:rFonts w:ascii="Times New Roman" w:hAnsi="Times New Roman" w:cs="Times New Roman"/>
          <w:sz w:val="28"/>
          <w:szCs w:val="28"/>
        </w:rPr>
      </w:pPr>
      <w:r w:rsidRPr="008314E8">
        <w:rPr>
          <w:rFonts w:ascii="Times New Roman" w:hAnsi="Times New Roman" w:cs="Times New Roman"/>
          <w:i/>
          <w:iCs/>
          <w:sz w:val="28"/>
          <w:szCs w:val="28"/>
        </w:rPr>
        <w:t>*Trên đây là thông tin tham khảo về nền tảng Bình dân học vụ số là gì!</w:t>
      </w:r>
    </w:p>
    <w:p w:rsidR="008314E8" w:rsidRPr="008314E8" w:rsidRDefault="008314E8" w:rsidP="008314E8">
      <w:r w:rsidRPr="008314E8">
        <w:drawing>
          <wp:inline distT="0" distB="0" distL="0" distR="0">
            <wp:extent cx="5716905" cy="3808730"/>
            <wp:effectExtent l="0" t="0" r="0" b="1270"/>
            <wp:docPr id="5" name="Picture 5" descr="638911300997647078638911300997647077-1764922979-9555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8911300997647078638911300997647077-1764922979-95551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i/>
          <w:iCs/>
          <w:sz w:val="28"/>
          <w:szCs w:val="28"/>
        </w:rPr>
        <w:lastRenderedPageBreak/>
        <w:t>Nền tảng Bình dân học vụ số là gì? Hướng dẫn đăng nhập nền tảng Bình dân học vụ số như thế nào? (Hình ảnh Internet)</w:t>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b/>
          <w:bCs/>
          <w:sz w:val="28"/>
          <w:szCs w:val="28"/>
        </w:rPr>
        <w:t>Hướng dẫn đăng nhập nền tảng Bình dân học vụ số như thế nào?</w:t>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i/>
          <w:iCs/>
          <w:sz w:val="28"/>
          <w:szCs w:val="28"/>
        </w:rPr>
        <w:t>Thông tin hướng dẫn đăng nhập nền tảng Bình dân học vụ số dưới đây:</w:t>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b/>
          <w:bCs/>
          <w:sz w:val="28"/>
          <w:szCs w:val="28"/>
        </w:rPr>
        <w:t>- Bước 1:</w:t>
      </w:r>
      <w:r w:rsidRPr="008314E8">
        <w:rPr>
          <w:rFonts w:ascii="Times New Roman" w:hAnsi="Times New Roman" w:cs="Times New Roman"/>
          <w:sz w:val="28"/>
          <w:szCs w:val="28"/>
        </w:rPr>
        <w:t>  Truy cập vào đường link:  </w:t>
      </w:r>
      <w:hyperlink r:id="rId5" w:history="1">
        <w:r w:rsidRPr="008314E8">
          <w:rPr>
            <w:rStyle w:val="Hyperlink"/>
            <w:rFonts w:ascii="Times New Roman" w:hAnsi="Times New Roman" w:cs="Times New Roman"/>
            <w:b/>
            <w:bCs/>
            <w:sz w:val="28"/>
            <w:szCs w:val="28"/>
          </w:rPr>
          <w:t>https://binhdanhocvuso.gov.vn</w:t>
        </w:r>
      </w:hyperlink>
    </w:p>
    <w:p w:rsidR="008314E8" w:rsidRPr="008314E8" w:rsidRDefault="008314E8" w:rsidP="008314E8">
      <w:r w:rsidRPr="008314E8">
        <w:drawing>
          <wp:inline distT="0" distB="0" distL="0" distR="0">
            <wp:extent cx="5525608" cy="3100981"/>
            <wp:effectExtent l="0" t="0" r="0" b="4445"/>
            <wp:docPr id="4" name="Picture 4" descr="638911300998584691638911300998584689-1-1764923026-305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38911300998584691638911300998584689-1-1764923026-30520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0280" cy="3126051"/>
                    </a:xfrm>
                    <a:prstGeom prst="rect">
                      <a:avLst/>
                    </a:prstGeom>
                    <a:noFill/>
                    <a:ln>
                      <a:noFill/>
                    </a:ln>
                  </pic:spPr>
                </pic:pic>
              </a:graphicData>
            </a:graphic>
          </wp:inline>
        </w:drawing>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b/>
          <w:bCs/>
          <w:sz w:val="28"/>
          <w:szCs w:val="28"/>
        </w:rPr>
        <w:t>- Bước 2:</w:t>
      </w:r>
      <w:r w:rsidRPr="008314E8">
        <w:rPr>
          <w:rFonts w:ascii="Times New Roman" w:hAnsi="Times New Roman" w:cs="Times New Roman"/>
          <w:sz w:val="28"/>
          <w:szCs w:val="28"/>
        </w:rPr>
        <w:t>  Tại trang chủ Nền tảng Bình dân học vụ số bấm chọn  </w:t>
      </w:r>
      <w:r w:rsidRPr="008314E8">
        <w:rPr>
          <w:rFonts w:ascii="Times New Roman" w:hAnsi="Times New Roman" w:cs="Times New Roman"/>
          <w:b/>
          <w:bCs/>
          <w:sz w:val="28"/>
          <w:szCs w:val="28"/>
        </w:rPr>
        <w:t>"Đăng nhập"</w:t>
      </w:r>
    </w:p>
    <w:p w:rsidR="008314E8" w:rsidRPr="008314E8" w:rsidRDefault="008314E8" w:rsidP="008314E8">
      <w:bookmarkStart w:id="0" w:name="_GoBack"/>
      <w:r w:rsidRPr="008314E8">
        <w:drawing>
          <wp:inline distT="0" distB="0" distL="0" distR="0">
            <wp:extent cx="6146027" cy="3100536"/>
            <wp:effectExtent l="0" t="0" r="7620" b="5080"/>
            <wp:docPr id="3" name="Picture 3" descr="638911300999209534638911300999209531-1764923069-919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38911300999209534638911300999209531-1764923069-919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0041" cy="3122740"/>
                    </a:xfrm>
                    <a:prstGeom prst="rect">
                      <a:avLst/>
                    </a:prstGeom>
                    <a:noFill/>
                    <a:ln>
                      <a:noFill/>
                    </a:ln>
                  </pic:spPr>
                </pic:pic>
              </a:graphicData>
            </a:graphic>
          </wp:inline>
        </w:drawing>
      </w:r>
      <w:bookmarkEnd w:id="0"/>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b/>
          <w:bCs/>
          <w:sz w:val="28"/>
          <w:szCs w:val="28"/>
        </w:rPr>
        <w:t>- Bước 3:</w:t>
      </w:r>
      <w:r w:rsidRPr="008314E8">
        <w:rPr>
          <w:rFonts w:ascii="Times New Roman" w:hAnsi="Times New Roman" w:cs="Times New Roman"/>
          <w:sz w:val="28"/>
          <w:szCs w:val="28"/>
        </w:rPr>
        <w:t>  Tiếp đó bấm chọn  </w:t>
      </w:r>
      <w:r w:rsidRPr="008314E8">
        <w:rPr>
          <w:rFonts w:ascii="Times New Roman" w:hAnsi="Times New Roman" w:cs="Times New Roman"/>
          <w:b/>
          <w:bCs/>
          <w:sz w:val="28"/>
          <w:szCs w:val="28"/>
        </w:rPr>
        <w:t>"Đăng nhập bằng VNeID" </w:t>
      </w:r>
      <w:r w:rsidRPr="008314E8">
        <w:rPr>
          <w:rFonts w:ascii="Times New Roman" w:hAnsi="Times New Roman" w:cs="Times New Roman"/>
          <w:sz w:val="28"/>
          <w:szCs w:val="28"/>
        </w:rPr>
        <w:t> hoặc nhập  </w:t>
      </w:r>
      <w:r w:rsidRPr="008314E8">
        <w:rPr>
          <w:rFonts w:ascii="Times New Roman" w:hAnsi="Times New Roman" w:cs="Times New Roman"/>
          <w:b/>
          <w:bCs/>
          <w:sz w:val="28"/>
          <w:szCs w:val="28"/>
        </w:rPr>
        <w:t>"Email và Mật khẩu" </w:t>
      </w:r>
      <w:r w:rsidRPr="008314E8">
        <w:rPr>
          <w:rFonts w:ascii="Times New Roman" w:hAnsi="Times New Roman" w:cs="Times New Roman"/>
          <w:sz w:val="28"/>
          <w:szCs w:val="28"/>
        </w:rPr>
        <w:t> để đăng nhập.</w:t>
      </w:r>
    </w:p>
    <w:p w:rsidR="008314E8" w:rsidRPr="008314E8" w:rsidRDefault="008314E8" w:rsidP="008314E8">
      <w:r w:rsidRPr="008314E8">
        <w:drawing>
          <wp:inline distT="0" distB="0" distL="0" distR="0">
            <wp:extent cx="5469503" cy="3369914"/>
            <wp:effectExtent l="0" t="0" r="0" b="2540"/>
            <wp:docPr id="2" name="Picture 2" descr="638911300999678275638911300999678271-1764923104-7654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38911300999678275638911300999678271-1764923104-76548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392" cy="3408046"/>
                    </a:xfrm>
                    <a:prstGeom prst="rect">
                      <a:avLst/>
                    </a:prstGeom>
                    <a:noFill/>
                    <a:ln>
                      <a:noFill/>
                    </a:ln>
                  </pic:spPr>
                </pic:pic>
              </a:graphicData>
            </a:graphic>
          </wp:inline>
        </w:drawing>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b/>
          <w:bCs/>
          <w:sz w:val="28"/>
          <w:szCs w:val="28"/>
        </w:rPr>
        <w:t>- Bước 5:</w:t>
      </w:r>
      <w:r w:rsidRPr="008314E8">
        <w:rPr>
          <w:rFonts w:ascii="Times New Roman" w:hAnsi="Times New Roman" w:cs="Times New Roman"/>
          <w:sz w:val="28"/>
          <w:szCs w:val="28"/>
        </w:rPr>
        <w:t>  Nhập  </w:t>
      </w:r>
      <w:r w:rsidRPr="008314E8">
        <w:rPr>
          <w:rFonts w:ascii="Times New Roman" w:hAnsi="Times New Roman" w:cs="Times New Roman"/>
          <w:b/>
          <w:bCs/>
          <w:sz w:val="28"/>
          <w:szCs w:val="28"/>
        </w:rPr>
        <w:t>"Số định danh cá nhân và Mật khẩu" </w:t>
      </w:r>
      <w:r w:rsidRPr="008314E8">
        <w:rPr>
          <w:rFonts w:ascii="Times New Roman" w:hAnsi="Times New Roman" w:cs="Times New Roman"/>
          <w:sz w:val="28"/>
          <w:szCs w:val="28"/>
        </w:rPr>
        <w:t> hoặc  </w:t>
      </w:r>
      <w:r w:rsidRPr="008314E8">
        <w:rPr>
          <w:rFonts w:ascii="Times New Roman" w:hAnsi="Times New Roman" w:cs="Times New Roman"/>
          <w:b/>
          <w:bCs/>
          <w:sz w:val="28"/>
          <w:szCs w:val="28"/>
        </w:rPr>
        <w:t>"Quét mã QR" </w:t>
      </w:r>
      <w:r w:rsidRPr="008314E8">
        <w:rPr>
          <w:rFonts w:ascii="Times New Roman" w:hAnsi="Times New Roman" w:cs="Times New Roman"/>
          <w:sz w:val="28"/>
          <w:szCs w:val="28"/>
        </w:rPr>
        <w:t> để đăng nhập.</w:t>
      </w:r>
    </w:p>
    <w:p w:rsidR="008314E8" w:rsidRPr="008314E8" w:rsidRDefault="008314E8" w:rsidP="008314E8">
      <w:r w:rsidRPr="008314E8">
        <w:drawing>
          <wp:inline distT="0" distB="0" distL="0" distR="0">
            <wp:extent cx="5434895" cy="3117987"/>
            <wp:effectExtent l="0" t="0" r="0" b="6350"/>
            <wp:docPr id="1" name="Picture 1" descr="638911301000147378638911301000147373-1764923135-4027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38911301000147378638911301000147373-1764923135-40275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584" cy="3136741"/>
                    </a:xfrm>
                    <a:prstGeom prst="rect">
                      <a:avLst/>
                    </a:prstGeom>
                    <a:noFill/>
                    <a:ln>
                      <a:noFill/>
                    </a:ln>
                  </pic:spPr>
                </pic:pic>
              </a:graphicData>
            </a:graphic>
          </wp:inline>
        </w:drawing>
      </w:r>
    </w:p>
    <w:p w:rsidR="008314E8" w:rsidRPr="008314E8" w:rsidRDefault="008314E8" w:rsidP="008314E8">
      <w:pPr>
        <w:ind w:firstLine="720"/>
        <w:rPr>
          <w:rFonts w:ascii="Times New Roman" w:hAnsi="Times New Roman" w:cs="Times New Roman"/>
          <w:sz w:val="28"/>
          <w:szCs w:val="28"/>
        </w:rPr>
      </w:pPr>
      <w:r w:rsidRPr="008314E8">
        <w:rPr>
          <w:rFonts w:ascii="Times New Roman" w:hAnsi="Times New Roman" w:cs="Times New Roman"/>
          <w:i/>
          <w:iCs/>
          <w:sz w:val="28"/>
          <w:szCs w:val="28"/>
        </w:rPr>
        <w:t>*Trên đây là hướng dẫn đăng nhập nền tảng Bình dân học vụ số!</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Định hướng Nghị quyết 57 của khi phát triển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Ngày 22/12/2024, Bộ Chính trị ban hành  </w:t>
      </w:r>
      <w:hyperlink r:id="rId10" w:history="1">
        <w:r w:rsidRPr="008314E8">
          <w:rPr>
            <w:rStyle w:val="Hyperlink"/>
            <w:rFonts w:ascii="Times New Roman" w:hAnsi="Times New Roman" w:cs="Times New Roman"/>
            <w:sz w:val="28"/>
            <w:szCs w:val="28"/>
          </w:rPr>
          <w:t>Nghị quyết 57-NQ/TW năm 2024 </w:t>
        </w:r>
      </w:hyperlink>
      <w:r w:rsidRPr="008314E8">
        <w:rPr>
          <w:rFonts w:ascii="Times New Roman" w:hAnsi="Times New Roman" w:cs="Times New Roman"/>
          <w:sz w:val="28"/>
          <w:szCs w:val="28"/>
        </w:rPr>
        <w:t> về đột phá phát triển khoa học, công nghệ, đổi mới sáng tạo và chuyển đổi số quốc gia. Cụ thể, định hướng Nghị quyết 57 của Bộ Chính trị khi phát triển khoa học công nghệ đổi mới sáng tạo và chuyển đổi số quốc gia như sau:</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Đề ra quan điểm chỉ đạo:</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(1)</w:t>
      </w:r>
      <w:r w:rsidRPr="008314E8">
        <w:rPr>
          <w:rFonts w:ascii="Times New Roman" w:hAnsi="Times New Roman" w:cs="Times New Roman"/>
          <w:sz w:val="28"/>
          <w:szCs w:val="28"/>
        </w:rPr>
        <w:t>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(2) </w:t>
      </w:r>
      <w:r w:rsidRPr="008314E8">
        <w:rPr>
          <w:rFonts w:ascii="Times New Roman" w:hAnsi="Times New Roman" w:cs="Times New Roman"/>
          <w:sz w:val="28"/>
          <w:szCs w:val="28"/>
        </w:rPr>
        <w:t>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Xác định đây là cuộc cách mạng sâu sắc, toàn diện trên tất cả các lĩnh vực; được triển khai quyết liệt, kiên trì, đồng bộ, nhất quán, lâu dài với những giải pháp đột phá, mang tính cách mạng.</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(3) </w:t>
      </w:r>
      <w:r w:rsidRPr="008314E8">
        <w:rPr>
          <w:rFonts w:ascii="Times New Roman" w:hAnsi="Times New Roman" w:cs="Times New Roman"/>
          <w:sz w:val="28"/>
          <w:szCs w:val="28"/>
        </w:rPr>
        <w:t>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(4) </w:t>
      </w:r>
      <w:r w:rsidRPr="008314E8">
        <w:rPr>
          <w:rFonts w:ascii="Times New Roman" w:hAnsi="Times New Roman" w:cs="Times New Roman"/>
          <w:sz w:val="28"/>
          <w:szCs w:val="28"/>
        </w:rPr>
        <w:t> Phát triển nhanh và bền vững, từng bước tự chủ về công nghệ, nhất là công nghệ chiến lược; ưu tiên nguồn lực quốc gia đầu tư cho phát triển khoa học, công nghệ, đổi mới sáng tạo và chuyển đổi số.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(5) </w:t>
      </w:r>
      <w:r w:rsidRPr="008314E8">
        <w:rPr>
          <w:rFonts w:ascii="Times New Roman" w:hAnsi="Times New Roman" w:cs="Times New Roman"/>
          <w:sz w:val="28"/>
          <w:szCs w:val="28"/>
        </w:rPr>
        <w:t>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Đề ra mục tiêu:</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(1) Đến năm 2030</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 Tiềm lực, trình độ khoa học, </w:t>
      </w:r>
      <w:r w:rsidRPr="008314E8">
        <w:rPr>
          <w:rFonts w:ascii="Times New Roman" w:hAnsi="Times New Roman" w:cs="Times New Roman"/>
          <w:sz w:val="28"/>
          <w:szCs w:val="28"/>
        </w:rPr>
        <w:t> công nghệ và đổi mới sáng tạo đạt mức tiên tiến ở nhiều lĩnh vực quan trọng, thuộc nhóm dẫn đầu trong các nước có thu nhập trung bình cao; trình độ, năng lực công nghệ, đổi mới sáng tạo của doanh nghiệp đạt mức trên trung bình của thế giới; một số lĩnh vực khoa học, công nghệ đạt trình độ quốc tế. Việt Nam thuộc nhóm 3 nước dẫn đầu Đông Nam Á, nhóm 50 nước đứng đầu thế giới về năng lực cạnh tranh số và chỉ số phát triển Chính phủ điện tử; nhóm 3 nước dẫn đầu khu vực Đông Nam Á về nghiên cứu và phát triển trí tuệ nhân tạo, trung tâm phát triển một số ngành, lĩnh vực công nghiệp công nghệ số mà Việt Nam có lợi thế. Tối thiểu có 5 doanh nghiệp công nghệ số ngang tầm các nước tiên tiến.</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 Đóng góp của năng suất nhân tố tổng hợp (TFP) vào tăng trưởng kinh tế ở mức trên 55%; tỉ trọng xuất khẩu sản phẩm công nghệ cao trên tổng giá trị hàng hoá xuất khẩu đạt tối thiểu 50%. Quy mô kinh tế số đạt tối thiểu 30% GDP. Tỉ lệ sử dụng dịch vụ công trực tuyến của người dân và doanh nghiệp đạt trên 80%; giao dịch không dùng tiền mặt đạt 80%. Tỉ lệ doanh nghiệp có hoạt động đổi mới sáng tạo đạt trên 40% trong tổng số doanh nghiệp.</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Khoa học, công nghệ và đổi mới sáng tạo góp phần quan trọng xây dựng, phát triển giá trị văn hoá, xã hội, con người Việt Nam, đóng góp vào chỉ số phát triển con người (HDI) duy trì trên 0,7.</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 Kinh phí chi cho nghiên cứu phát triển (R&amp;D) đạt 2% GDP, trong đó kinh phí từ xã hội chiếm hơn 60%; bố trí ít nhất 3% tổng chi ngân sách hằng năm cho phát triển khoa học, công nghệ, đổi mới sáng tạo, chuyển đổi số quốc gia và tăng dần theo yêu cầu phát triển. Hệ thống tổ chức khoa học, công nghệ, đổi mới sáng tạo được sắp xếp lại bảo đảm hiệu lực, hiệu quả, gắn kết chặt chẽ giữa nghiên cứu - ứng dụng - đào tạo.</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Nguồn nhân lực nghiên cứu khoa học, phát triển công nghệ, đổi mới sáng tạo đạt 12 người trên một vạn dân; có từ 40 - 50 tổ chức khoa học và công nghệ được xếp hạng khu vực và thế giới; số lượng công bố khoa học quốc tế tăng trung bình 10%/năm; số lượng đơn đăng ký sáng chế, văn bằng bảo hộ sáng chế tăng trung bình 16 - 18%/năm, tỉ lệ khai thác thương mại đạt 8 - 10%.</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 Hạ tầng công nghệ số tiên tiến, hiện đại, dung lượng siêu lớn, băng thông siêu rộng ngang tầm các nước tiên tiến; từng bước làm chủ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quốc.</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Hoàn thành xây dựng đô thị thông minh đối với các thành phố trực thuộc Trung ương và một số tỉnh, thành phố có đủ điều kiện. Thu hút thêm ít nhất 3 tổ chức, doanh nghiệp công nghệ hàng đầu thế giới đặt trụ sở, đầu tư nghiên cứu, sản xuất tại Việt Nam.</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 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Phát triển Chính phủ số, kinh tế số, xã hội số, công dân số, công nghiệp văn hoá số đạt mức cao của thế giới. Việt Nam thuộc nhóm các nước dẫn đầu về an toàn, an ninh không gian mạng, an ninh dữ liệu và bảo vệ dữ liệu.</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(2) Tầm nhìn đến năm 2045</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sz w:val="28"/>
          <w:szCs w:val="28"/>
        </w:rPr>
        <w:t>Khoa học, công nghệ, đổi mới sáng tạo và chuyển đổi số phát triển vững chắc, góp phần đưa Việt Nam trở thành nước phát triển, có thu nhập cao. Việt Nam có quy mô kinh tế số đạt tối thiểu 50% GDP; là một trong các trung tâm công nghiệp công nghệ số của khu vực và thế giới; thuộc nhóm 30 nước dẫn đầu thế giới về đổi mới sáng tạo, chuyển đổi số. Tỉ lệ doanh nghiệp công nghệ số tương đương các nước phát triển; tối thiểu có 10 doanh nghiệp công nghệ số ngang tầm các nước tiên tiến. Thu hút thêm ít nhất 5 tổ chức, doanh nghiệp công nghệ hàng đầu thế giới đặt trụ sở, đầu tư nghiên cứu, sản xuất tại Việt Nam.</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Đề ra nhiệm vụ, giải pháp</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(1) </w:t>
      </w:r>
      <w:r w:rsidRPr="008314E8">
        <w:rPr>
          <w:rFonts w:ascii="Times New Roman" w:hAnsi="Times New Roman" w:cs="Times New Roman"/>
          <w:sz w:val="28"/>
          <w:szCs w:val="28"/>
        </w:rPr>
        <w:t>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(2) </w:t>
      </w:r>
      <w:r w:rsidRPr="008314E8">
        <w:rPr>
          <w:rFonts w:ascii="Times New Roman" w:hAnsi="Times New Roman" w:cs="Times New Roman"/>
          <w:sz w:val="28"/>
          <w:szCs w:val="28"/>
        </w:rPr>
        <w:t>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(3) </w:t>
      </w:r>
      <w:r w:rsidRPr="008314E8">
        <w:rPr>
          <w:rFonts w:ascii="Times New Roman" w:hAnsi="Times New Roman" w:cs="Times New Roman"/>
          <w:sz w:val="28"/>
          <w:szCs w:val="28"/>
        </w:rPr>
        <w:t> Tăng cường đầu tư, hoàn thiện hạ tầng cho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(4) </w:t>
      </w:r>
      <w:r w:rsidRPr="008314E8">
        <w:rPr>
          <w:rFonts w:ascii="Times New Roman" w:hAnsi="Times New Roman" w:cs="Times New Roman"/>
          <w:sz w:val="28"/>
          <w:szCs w:val="28"/>
        </w:rPr>
        <w:t> Phát triển, trọng dụng nhân lực chất lượng cao, nhân tài đáp ứng yêu cầu phát triển khoa học, công nghệ, đổi mới sáng tạo và chuyển đổi số quốc gia</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(5) </w:t>
      </w:r>
      <w:r w:rsidRPr="008314E8">
        <w:rPr>
          <w:rFonts w:ascii="Times New Roman" w:hAnsi="Times New Roman" w:cs="Times New Roman"/>
          <w:sz w:val="28"/>
          <w:szCs w:val="28"/>
        </w:rPr>
        <w:t>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(6) </w:t>
      </w:r>
      <w:r w:rsidRPr="008314E8">
        <w:rPr>
          <w:rFonts w:ascii="Times New Roman" w:hAnsi="Times New Roman" w:cs="Times New Roman"/>
          <w:sz w:val="28"/>
          <w:szCs w:val="28"/>
        </w:rPr>
        <w:t> Thúc đẩy mạnh mẽ hoạt động khoa học, công nghệ, đổi mới sáng tạo và chuyển đổi số trong doanh nghiệp</w:t>
      </w:r>
    </w:p>
    <w:p w:rsidR="008314E8" w:rsidRPr="008314E8" w:rsidRDefault="008314E8" w:rsidP="008314E8">
      <w:pPr>
        <w:ind w:firstLine="720"/>
        <w:jc w:val="both"/>
        <w:rPr>
          <w:rFonts w:ascii="Times New Roman" w:hAnsi="Times New Roman" w:cs="Times New Roman"/>
          <w:sz w:val="28"/>
          <w:szCs w:val="28"/>
        </w:rPr>
      </w:pPr>
      <w:r w:rsidRPr="008314E8">
        <w:rPr>
          <w:rFonts w:ascii="Times New Roman" w:hAnsi="Times New Roman" w:cs="Times New Roman"/>
          <w:b/>
          <w:bCs/>
          <w:sz w:val="28"/>
          <w:szCs w:val="28"/>
        </w:rPr>
        <w:t>(7)</w:t>
      </w:r>
      <w:r w:rsidRPr="008314E8">
        <w:rPr>
          <w:rFonts w:ascii="Times New Roman" w:hAnsi="Times New Roman" w:cs="Times New Roman"/>
          <w:sz w:val="28"/>
          <w:szCs w:val="28"/>
        </w:rPr>
        <w:t>  Tăng cường hợp tác quốc tế trong phát triển khoa học, công nghệ, đổi mới sáng tạo và chuyển đổi số</w:t>
      </w:r>
    </w:p>
    <w:p w:rsidR="00870861" w:rsidRPr="008314E8" w:rsidRDefault="00870861" w:rsidP="008314E8">
      <w:pPr>
        <w:jc w:val="both"/>
        <w:rPr>
          <w:rFonts w:ascii="Times New Roman" w:hAnsi="Times New Roman" w:cs="Times New Roman"/>
          <w:sz w:val="28"/>
          <w:szCs w:val="28"/>
        </w:rPr>
      </w:pPr>
    </w:p>
    <w:sectPr w:rsidR="00870861" w:rsidRPr="008314E8" w:rsidSect="008314E8">
      <w:pgSz w:w="11907" w:h="16840" w:code="9"/>
      <w:pgMar w:top="1440" w:right="708"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E8"/>
    <w:rsid w:val="00533336"/>
    <w:rsid w:val="008314E8"/>
    <w:rsid w:val="00870861"/>
    <w:rsid w:val="0091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0970"/>
  <w15:chartTrackingRefBased/>
  <w15:docId w15:val="{73B8DA5F-2543-4E5D-B1EA-5C1E2618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79193">
      <w:bodyDiv w:val="1"/>
      <w:marLeft w:val="0"/>
      <w:marRight w:val="0"/>
      <w:marTop w:val="0"/>
      <w:marBottom w:val="0"/>
      <w:divBdr>
        <w:top w:val="none" w:sz="0" w:space="0" w:color="auto"/>
        <w:left w:val="none" w:sz="0" w:space="0" w:color="auto"/>
        <w:bottom w:val="none" w:sz="0" w:space="0" w:color="auto"/>
        <w:right w:val="none" w:sz="0" w:space="0" w:color="auto"/>
      </w:divBdr>
      <w:divsChild>
        <w:div w:id="369768861">
          <w:marLeft w:val="0"/>
          <w:marRight w:val="0"/>
          <w:marTop w:val="0"/>
          <w:marBottom w:val="0"/>
          <w:divBdr>
            <w:top w:val="single" w:sz="2" w:space="0" w:color="auto"/>
            <w:left w:val="single" w:sz="2" w:space="0" w:color="auto"/>
            <w:bottom w:val="single" w:sz="2" w:space="0" w:color="auto"/>
            <w:right w:val="single" w:sz="2" w:space="0" w:color="auto"/>
          </w:divBdr>
        </w:div>
        <w:div w:id="1966084369">
          <w:marLeft w:val="0"/>
          <w:marRight w:val="0"/>
          <w:marTop w:val="0"/>
          <w:marBottom w:val="120"/>
          <w:divBdr>
            <w:top w:val="dashed" w:sz="2" w:space="0" w:color="auto"/>
            <w:left w:val="dashed" w:sz="2" w:space="0" w:color="auto"/>
            <w:bottom w:val="dashed" w:sz="6" w:space="6" w:color="auto"/>
            <w:right w:val="dashed" w:sz="2" w:space="0" w:color="auto"/>
          </w:divBdr>
          <w:divsChild>
            <w:div w:id="1205295352">
              <w:marLeft w:val="0"/>
              <w:marRight w:val="0"/>
              <w:marTop w:val="0"/>
              <w:marBottom w:val="0"/>
              <w:divBdr>
                <w:top w:val="single" w:sz="2" w:space="0" w:color="auto"/>
                <w:left w:val="single" w:sz="2" w:space="0" w:color="auto"/>
                <w:bottom w:val="single" w:sz="2" w:space="0" w:color="auto"/>
                <w:right w:val="single" w:sz="2" w:space="0" w:color="auto"/>
              </w:divBdr>
            </w:div>
            <w:div w:id="1042903141">
              <w:marLeft w:val="0"/>
              <w:marRight w:val="0"/>
              <w:marTop w:val="0"/>
              <w:marBottom w:val="0"/>
              <w:divBdr>
                <w:top w:val="single" w:sz="2" w:space="0" w:color="auto"/>
                <w:left w:val="single" w:sz="2" w:space="0" w:color="auto"/>
                <w:bottom w:val="single" w:sz="2" w:space="0" w:color="auto"/>
                <w:right w:val="single" w:sz="2" w:space="0" w:color="auto"/>
              </w:divBdr>
            </w:div>
          </w:divsChild>
        </w:div>
        <w:div w:id="130091336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binhdanhocvuso.gov.vn/" TargetMode="External"/><Relationship Id="rId10" Type="http://schemas.openxmlformats.org/officeDocument/2006/relationships/hyperlink" Target="https://thuvienphapluat.vn/van-ban/Cong-nghe-thong-tin/Nghi-quyet-57-NQ-TW-2024-dot-pha-phat-trien-khoa-hoc-cong-nghe-doi-moi-sang-tao-637245.aspx"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2026-04-08T02:06:00Z</dcterms:created>
  <dcterms:modified xsi:type="dcterms:W3CDTF">2026-04-08T02:18:00Z</dcterms:modified>
</cp:coreProperties>
</file>